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C95" w14:textId="77777777" w:rsidR="00342026" w:rsidRPr="00342026" w:rsidRDefault="00342026" w:rsidP="00BB32E8">
      <w:pPr>
        <w:spacing w:before="0" w:after="0" w:line="240" w:lineRule="auto"/>
        <w:ind w:left="396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42026">
        <w:rPr>
          <w:rFonts w:ascii="Times New Roman" w:eastAsia="Times New Roman" w:hAnsi="Times New Roman" w:cs="Times New Roman"/>
          <w:szCs w:val="28"/>
          <w:lang w:eastAsia="ru-RU"/>
        </w:rPr>
        <w:t>ЗАТВЕРДЖЕНО</w:t>
      </w:r>
    </w:p>
    <w:p w14:paraId="1A998669" w14:textId="77777777" w:rsidR="00342026" w:rsidRPr="00342026" w:rsidRDefault="00342026" w:rsidP="00BB32E8">
      <w:pPr>
        <w:spacing w:before="0" w:after="0" w:line="240" w:lineRule="auto"/>
        <w:ind w:left="396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загальними зборами трудового колективу </w:t>
      </w:r>
      <w:r>
        <w:rPr>
          <w:rFonts w:ascii="Times New Roman" w:eastAsia="Times New Roman" w:hAnsi="Times New Roman" w:cs="Times New Roman"/>
          <w:szCs w:val="28"/>
          <w:lang w:eastAsia="ru-RU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з числа державних службовців Секретаріату </w:t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br/>
        <w:t>Центральної виборчої комісії</w:t>
      </w:r>
    </w:p>
    <w:p w14:paraId="0EC61B4D" w14:textId="088707E2" w:rsidR="00342026" w:rsidRPr="00342026" w:rsidRDefault="00342026" w:rsidP="00BB32E8">
      <w:pPr>
        <w:spacing w:before="0"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(протокол № </w:t>
      </w:r>
      <w:r w:rsidR="004F20C5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Cs w:val="28"/>
          <w:lang w:eastAsia="ru-RU"/>
        </w:rPr>
        <w:t>"</w:t>
      </w:r>
      <w:r w:rsidR="004F20C5">
        <w:rPr>
          <w:rFonts w:ascii="Times New Roman" w:eastAsia="Times New Roman" w:hAnsi="Times New Roman" w:cs="Times New Roman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Cs w:val="28"/>
          <w:lang w:eastAsia="ru-RU"/>
        </w:rPr>
        <w:t>"</w:t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20C5">
        <w:rPr>
          <w:rFonts w:ascii="Times New Roman" w:eastAsia="Times New Roman" w:hAnsi="Times New Roman" w:cs="Times New Roman"/>
          <w:szCs w:val="28"/>
          <w:lang w:eastAsia="ru-RU"/>
        </w:rPr>
        <w:t>грудня</w:t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 2023 року)</w:t>
      </w:r>
      <w:r w:rsidRPr="00342026"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 </w:t>
      </w:r>
      <w:r w:rsidRPr="00342026">
        <w:rPr>
          <w:rFonts w:ascii="Times New Roman" w:eastAsia="Times New Roman" w:hAnsi="Times New Roman" w:cs="Times New Roman"/>
          <w:b/>
          <w:szCs w:val="28"/>
          <w:lang w:eastAsia="ru-RU"/>
        </w:rPr>
        <w:br/>
      </w:r>
    </w:p>
    <w:p w14:paraId="61121271" w14:textId="77777777" w:rsidR="005E5FFD" w:rsidRDefault="005E5FFD" w:rsidP="00BB32E8">
      <w:pPr>
        <w:spacing w:before="0" w:after="4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</w:p>
    <w:p w14:paraId="0D5A5F1B" w14:textId="77777777" w:rsidR="00342026" w:rsidRPr="00342026" w:rsidRDefault="00342026" w:rsidP="00BB32E8">
      <w:pPr>
        <w:spacing w:before="0" w:after="4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ПРАВИЛА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  <w:t xml:space="preserve">внутрішнього службового розпорядку 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  <w:t>Центральної виборчої комісії</w:t>
      </w:r>
    </w:p>
    <w:p w14:paraId="5EFF516B" w14:textId="77777777" w:rsidR="00342026" w:rsidRPr="00342026" w:rsidRDefault="00342026" w:rsidP="00BB32E8">
      <w:pPr>
        <w:spacing w:before="0" w:after="4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uk-UA"/>
        </w:rPr>
      </w:pPr>
    </w:p>
    <w:p w14:paraId="03E36212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I. Загальні положення</w:t>
      </w:r>
    </w:p>
    <w:p w14:paraId="45360B1B" w14:textId="77777777" w:rsidR="00342026" w:rsidRPr="00342026" w:rsidRDefault="00342026" w:rsidP="00BB32E8">
      <w:pPr>
        <w:numPr>
          <w:ilvl w:val="0"/>
          <w:numId w:val="30"/>
        </w:numPr>
        <w:tabs>
          <w:tab w:val="left" w:pos="851"/>
        </w:tabs>
        <w:spacing w:before="0" w:after="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Правила внутрішнього службового розпорядку Центральної виборчої комісії (далі – Правила) визначають організацію внутрішнього службового розпорядку державних службовців Секретаріату Центральної виборчої комісії (далі – державні службовці), режим роботи, умови перебування в адміністративній будівлі Центральної виборчої комісії (далі – Комісія), її службових приміщеннях державних службовців та забезпечення раціонального використання їх робочого часу.</w:t>
      </w:r>
    </w:p>
    <w:p w14:paraId="4554D7FC" w14:textId="77777777" w:rsidR="00342026" w:rsidRPr="00342026" w:rsidRDefault="00342026" w:rsidP="00BB32E8">
      <w:pPr>
        <w:numPr>
          <w:ilvl w:val="0"/>
          <w:numId w:val="30"/>
        </w:numPr>
        <w:tabs>
          <w:tab w:val="left" w:pos="851"/>
        </w:tabs>
        <w:spacing w:before="0" w:after="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Службова дисципліна в Комісії ґрунтується на засадах сумлінного, професійного виконання державними службовцями своїх обов’язків, створення належних умов для ефективної роботи, їх матеріально-технічного забезпечення, заохочення за результатами роботи.</w:t>
      </w:r>
    </w:p>
    <w:p w14:paraId="62EEBBD5" w14:textId="77777777" w:rsidR="00342026" w:rsidRPr="00342026" w:rsidRDefault="00342026" w:rsidP="00BB32E8">
      <w:pPr>
        <w:numPr>
          <w:ilvl w:val="0"/>
          <w:numId w:val="30"/>
        </w:numPr>
        <w:tabs>
          <w:tab w:val="left" w:pos="851"/>
        </w:tabs>
        <w:spacing w:before="0" w:after="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Правила затверджуються загальними зборами державних службовців за поданням керівника Секретаріату Комісії (далі – керівник державної служби) і профспілкового комітету первинної профспілкової організації Центральної виборчої комісії.</w:t>
      </w:r>
    </w:p>
    <w:p w14:paraId="7BA8B9AF" w14:textId="77777777" w:rsidR="00342026" w:rsidRPr="00342026" w:rsidRDefault="00342026" w:rsidP="00BB32E8">
      <w:pPr>
        <w:numPr>
          <w:ilvl w:val="0"/>
          <w:numId w:val="30"/>
        </w:numPr>
        <w:tabs>
          <w:tab w:val="left" w:pos="851"/>
        </w:tabs>
        <w:spacing w:before="0" w:after="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Правила доводяться до відома всіх державних службовців під підпис.</w:t>
      </w:r>
    </w:p>
    <w:p w14:paraId="12E87094" w14:textId="77777777" w:rsidR="00342026" w:rsidRPr="00342026" w:rsidRDefault="00342026" w:rsidP="00BB32E8">
      <w:pPr>
        <w:tabs>
          <w:tab w:val="left" w:pos="993"/>
        </w:tabs>
        <w:spacing w:before="0" w:after="40" w:line="240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7A3396EF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II. Загальні правила етичної поведінки в Комісії</w:t>
      </w:r>
    </w:p>
    <w:p w14:paraId="28323F5E" w14:textId="77777777" w:rsidR="00342026" w:rsidRPr="00342026" w:rsidRDefault="00342026" w:rsidP="00BB32E8">
      <w:pPr>
        <w:spacing w:before="0" w:after="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1. Державні службовці повинні дотримуватись професійно-етичних вимог, закріплених у Загальних правилах етичної поведінки державних службовців </w:t>
      </w:r>
      <w:r>
        <w:rPr>
          <w:rFonts w:ascii="Times New Roman" w:eastAsia="Times New Roman" w:hAnsi="Times New Roman" w:cs="Times New Roman"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та посадових осіб місцевого самоврядування, затверджених наказом Національного агентства України з питань державної служби від 05 серпня </w:t>
      </w:r>
      <w:r>
        <w:rPr>
          <w:rFonts w:ascii="Times New Roman" w:eastAsia="Times New Roman" w:hAnsi="Times New Roman" w:cs="Times New Roman"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2016 року № 158, зареєстрованим </w:t>
      </w:r>
      <w:r w:rsidR="000000A3">
        <w:rPr>
          <w:rFonts w:ascii="Times New Roman" w:eastAsia="Times New Roman" w:hAnsi="Times New Roman" w:cs="Times New Roman"/>
          <w:szCs w:val="28"/>
          <w:lang w:eastAsia="uk-UA"/>
        </w:rPr>
        <w:t>у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Міністерстві юстиції України 31 серпня </w:t>
      </w:r>
      <w:r>
        <w:rPr>
          <w:rFonts w:ascii="Times New Roman" w:eastAsia="Times New Roman" w:hAnsi="Times New Roman" w:cs="Times New Roman"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2016 року № 1203/29333.</w:t>
      </w:r>
    </w:p>
    <w:p w14:paraId="2AB5CC65" w14:textId="77777777" w:rsidR="00342026" w:rsidRPr="00342026" w:rsidRDefault="00342026" w:rsidP="00BB32E8">
      <w:pPr>
        <w:spacing w:before="0" w:after="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2. Державні службовці у своїй роботі повинні дотримуватись принципів державної служби, визначених статтею 4 Закону України "Про державну службу" .</w:t>
      </w:r>
    </w:p>
    <w:p w14:paraId="1B6F10F7" w14:textId="77777777" w:rsidR="00342026" w:rsidRPr="00342026" w:rsidRDefault="00342026" w:rsidP="00BB32E8">
      <w:pPr>
        <w:spacing w:before="0" w:after="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3. 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14:paraId="0EEA9825" w14:textId="77777777" w:rsidR="00342026" w:rsidRPr="00342026" w:rsidRDefault="00342026" w:rsidP="00BB32E8">
      <w:pPr>
        <w:spacing w:before="0" w:after="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lastRenderedPageBreak/>
        <w:t>4. 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14:paraId="58DB70B2" w14:textId="77777777" w:rsidR="00342026" w:rsidRPr="00342026" w:rsidRDefault="00342026" w:rsidP="00BB32E8">
      <w:pPr>
        <w:spacing w:before="0" w:after="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757F51C6" w14:textId="77777777" w:rsidR="00342026" w:rsidRPr="00342026" w:rsidRDefault="00342026" w:rsidP="00BB32E8">
      <w:pPr>
        <w:spacing w:before="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bookmarkStart w:id="0" w:name="n30"/>
      <w:bookmarkStart w:id="1" w:name="n35"/>
      <w:bookmarkEnd w:id="0"/>
      <w:bookmarkEnd w:id="1"/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III. Робочий час і час відпочинку державних службовців</w:t>
      </w:r>
    </w:p>
    <w:p w14:paraId="30711576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1. Тривалість робочого часу державних службовців становить 40 годин на тиждень. </w:t>
      </w:r>
    </w:p>
    <w:p w14:paraId="7D51258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2. 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У Комісії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встановлено п’ятиденний робочий тиждень із тривалістю роботи по днях: </w:t>
      </w:r>
    </w:p>
    <w:p w14:paraId="2D18DDAB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 xml:space="preserve">понеділок, вівторок, середа, четвер – по 8 годин 15 хвилин, п’ятниця – </w:t>
      </w:r>
      <w:r>
        <w:rPr>
          <w:rFonts w:ascii="Times New Roman" w:eastAsia="Times New Roman" w:hAnsi="Times New Roman" w:cs="Times New Roman"/>
          <w:bCs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7 годин;</w:t>
      </w:r>
      <w:r w:rsidRPr="0034202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2DFCC34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42026">
        <w:rPr>
          <w:rFonts w:ascii="Times New Roman" w:eastAsia="Times New Roman" w:hAnsi="Times New Roman" w:cs="Times New Roman"/>
          <w:szCs w:val="28"/>
          <w:lang w:eastAsia="ru-RU"/>
        </w:rPr>
        <w:t>вихідні дні – субота і неділя.</w:t>
      </w:r>
    </w:p>
    <w:p w14:paraId="54DBA885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Режим роботи у Комісії встановлено з урахуванням загальноприйнятого режиму роботи підприємств, установ і організацій у місті Києві, а саме по днях: </w:t>
      </w:r>
    </w:p>
    <w:p w14:paraId="09DCE597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 xml:space="preserve">понеділок, вівторок, середа, четвер – з 09 години 00 хвилин до 13 години </w:t>
      </w:r>
      <w:r>
        <w:rPr>
          <w:rFonts w:ascii="Times New Roman" w:eastAsia="Times New Roman" w:hAnsi="Times New Roman" w:cs="Times New Roman"/>
          <w:bCs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 xml:space="preserve">00 хвилин та з 13 години 45 хвилин до 18 години 00 хвилин, п’ятниця – 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br/>
        <w:t xml:space="preserve">з 09 години 00 хвилин до 13 години 00 хвилин та з 13 години 45 хвилин 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br/>
        <w:t>до 16 годин 45 хвилин.</w:t>
      </w:r>
    </w:p>
    <w:p w14:paraId="7A607B36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Тривалість перерви для відпочинку і харчування становить 45 хвилин – </w:t>
      </w:r>
      <w:r>
        <w:rPr>
          <w:rFonts w:ascii="Times New Roman" w:eastAsia="Times New Roman" w:hAnsi="Times New Roman" w:cs="Times New Roman"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з 13 години до 13 години 45 хвилин. Перерва не включається в робочий час, і державний службовець може використовувати її на свій розсуд. На цей час він може відлучатися з місця роботи.</w:t>
      </w:r>
    </w:p>
    <w:p w14:paraId="6263D10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У зв’язку зі службовою необхідністю, зумовленою специфікою та особливостями роботи в К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, може встановлюватись інший режим роботи відповідно до законодавства.</w:t>
      </w:r>
    </w:p>
    <w:p w14:paraId="2A56267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3. Напередодні святкових та неробочих днів тривалість робочого дня скорочується на одну годину, якщо інше не передбачено законо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давством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.</w:t>
      </w:r>
    </w:p>
    <w:p w14:paraId="460DD2C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4.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Облік робочого часу в Комісії здійснюється шляхом щомісячного ведення (заповнення) табеля </w:t>
      </w:r>
      <w:bookmarkStart w:id="2" w:name="w1_2"/>
      <w:r w:rsidRPr="00342026">
        <w:rPr>
          <w:rFonts w:ascii="Times New Roman" w:eastAsia="Times New Roman" w:hAnsi="Times New Roman" w:cs="Times New Roman"/>
          <w:szCs w:val="28"/>
          <w:lang w:eastAsia="uk-UA"/>
        </w:rPr>
        <w:fldChar w:fldCharType="begin"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instrText xml:space="preserve"> HYPERLINK "https://zakon.rada.gov.ua/laws/show/v0038359-23?find=1&amp;text=%D0%BE%D0%B1%D0%BB%D1%96%D0%BA" \l "w1_3" </w:instrTex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fldChar w:fldCharType="separate"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облік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fldChar w:fldCharType="end"/>
      </w:r>
      <w:bookmarkEnd w:id="2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у використання робочого часу в порядку та за формою, встановленими розпорядженням Голови Комісії. </w:t>
      </w:r>
    </w:p>
    <w:p w14:paraId="1B5B332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Заборонено в робочий час відволікати державних службовців від виконання їх посадових обов’язків для виконання ними доручень, не пов’язаних зі службовою діяльністю.</w:t>
      </w:r>
    </w:p>
    <w:p w14:paraId="14C6D888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6.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Вихід державного службовця за межі адміністративної будівлі та службових приміщень Комісії у робочий час зі службових питань відбувається з відома безпосереднього керівника.</w:t>
      </w:r>
    </w:p>
    <w:p w14:paraId="2B6DA011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7.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  <w:r w:rsidR="004272F3">
        <w:rPr>
          <w:rFonts w:ascii="Times New Roman" w:eastAsia="Times New Roman" w:hAnsi="Times New Roman" w:cs="Times New Roman"/>
          <w:szCs w:val="28"/>
          <w:lang w:eastAsia="uk-UA"/>
        </w:rPr>
        <w:t>Д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ля державного </w:t>
      </w:r>
      <w:bookmarkStart w:id="3" w:name="_Hlk154485018"/>
      <w:r w:rsidRPr="00342026">
        <w:rPr>
          <w:rFonts w:ascii="Times New Roman" w:eastAsia="Times New Roman" w:hAnsi="Times New Roman" w:cs="Times New Roman"/>
          <w:szCs w:val="28"/>
          <w:lang w:eastAsia="uk-UA"/>
        </w:rPr>
        <w:t>службовця категорії "А"</w:t>
      </w:r>
      <w:r w:rsidR="004272F3">
        <w:rPr>
          <w:rFonts w:ascii="Times New Roman" w:eastAsia="Times New Roman" w:hAnsi="Times New Roman" w:cs="Times New Roman"/>
          <w:szCs w:val="28"/>
          <w:lang w:eastAsia="uk-UA"/>
        </w:rPr>
        <w:t xml:space="preserve"> з</w:t>
      </w:r>
      <w:r w:rsidR="004272F3" w:rsidRPr="00342026">
        <w:rPr>
          <w:rFonts w:ascii="Times New Roman" w:eastAsia="Times New Roman" w:hAnsi="Times New Roman" w:cs="Times New Roman"/>
          <w:szCs w:val="28"/>
          <w:lang w:eastAsia="uk-UA"/>
        </w:rPr>
        <w:t>а згодою Голови Комісії</w:t>
      </w:r>
      <w:r w:rsidR="004272F3">
        <w:rPr>
          <w:rFonts w:ascii="Times New Roman" w:eastAsia="Times New Roman" w:hAnsi="Times New Roman" w:cs="Times New Roman"/>
          <w:szCs w:val="28"/>
          <w:lang w:eastAsia="uk-UA"/>
        </w:rPr>
        <w:t>,</w:t>
      </w:r>
      <w:r w:rsidR="004272F3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  <w:r w:rsidR="00657804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для державного службовця категорії "Б" або "В" </w:t>
      </w:r>
      <w:r w:rsidR="006D4ECA">
        <w:rPr>
          <w:rFonts w:ascii="Times New Roman" w:eastAsia="Times New Roman" w:hAnsi="Times New Roman" w:cs="Times New Roman"/>
          <w:szCs w:val="28"/>
          <w:lang w:eastAsia="uk-UA"/>
        </w:rPr>
        <w:t xml:space="preserve">за згодою </w:t>
      </w:r>
      <w:r w:rsidR="006D4ECA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керівника державної служби </w:t>
      </w:r>
      <w:bookmarkEnd w:id="3"/>
      <w:r w:rsidRPr="00342026">
        <w:rPr>
          <w:rFonts w:ascii="Times New Roman" w:eastAsia="Times New Roman" w:hAnsi="Times New Roman" w:cs="Times New Roman"/>
          <w:szCs w:val="28"/>
          <w:lang w:eastAsia="uk-UA"/>
        </w:rPr>
        <w:t>може встановлюватись неповний робочий день або неповний робочий тиждень відповідно до частини третьої статті 56 Закону України "Про державну службу". Оплата праці в такому разі здійснюється пропорційно відпрацьованому часу.</w:t>
      </w:r>
    </w:p>
    <w:p w14:paraId="27A26AAB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lastRenderedPageBreak/>
        <w:t>8.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Д</w:t>
      </w:r>
      <w:r w:rsidR="00657804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ержавному службовцю 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з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а 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 xml:space="preserve">його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ініціативою і згодою його безпосереднього керівника та керівника самостійного структурного підрозділу (за наявності) може встановлюватис</w:t>
      </w:r>
      <w:r w:rsidR="006D4ECA" w:rsidRPr="006D4ECA">
        <w:rPr>
          <w:rFonts w:ascii="Times New Roman" w:eastAsia="Times New Roman" w:hAnsi="Times New Roman" w:cs="Times New Roman"/>
          <w:szCs w:val="28"/>
          <w:lang w:eastAsia="uk-UA"/>
        </w:rPr>
        <w:t>ь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гнучкий режим робочого часу, який є відмінним від визначеного Правилами.</w:t>
      </w:r>
    </w:p>
    <w:p w14:paraId="1CE2E855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4" w:name="n231"/>
      <w:bookmarkEnd w:id="4"/>
      <w:r w:rsidRPr="00342026">
        <w:rPr>
          <w:rFonts w:ascii="Times New Roman" w:eastAsia="Times New Roman" w:hAnsi="Times New Roman" w:cs="Times New Roman"/>
          <w:szCs w:val="28"/>
          <w:lang w:eastAsia="uk-UA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Законом України "Про державну службу", або тривалості встановленого для державного службовця неповного робочого дня або неповного робочого тижня.</w:t>
      </w:r>
    </w:p>
    <w:p w14:paraId="47F7BFE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5" w:name="n24"/>
      <w:bookmarkEnd w:id="5"/>
      <w:r w:rsidRPr="00342026">
        <w:rPr>
          <w:rFonts w:ascii="Times New Roman" w:eastAsia="Times New Roman" w:hAnsi="Times New Roman" w:cs="Times New Roman"/>
          <w:szCs w:val="28"/>
          <w:lang w:eastAsia="uk-UA"/>
        </w:rPr>
        <w:t>Гнучкий режим робочого часу може бути фіксованим або змінним.</w:t>
      </w:r>
    </w:p>
    <w:p w14:paraId="068A9FA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6" w:name="n25"/>
      <w:bookmarkEnd w:id="6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</w:t>
      </w:r>
      <w:r w:rsidR="006D4ECA">
        <w:rPr>
          <w:rFonts w:ascii="Times New Roman" w:eastAsia="Times New Roman" w:hAnsi="Times New Roman" w:cs="Times New Roman"/>
          <w:szCs w:val="28"/>
          <w:lang w:val="ru-RU" w:eastAsia="uk-UA"/>
        </w:rPr>
        <w:t>у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становленої </w:t>
      </w:r>
      <w:r w:rsidR="006D4ECA">
        <w:rPr>
          <w:rFonts w:ascii="Times New Roman" w:eastAsia="Times New Roman" w:hAnsi="Times New Roman" w:cs="Times New Roman"/>
          <w:szCs w:val="28"/>
          <w:lang w:val="ru-RU" w:eastAsia="uk-UA"/>
        </w:rPr>
        <w:t>в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К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тривалість роботи по днях тижня, а також поділ робочого дня на частини.</w:t>
      </w:r>
    </w:p>
    <w:p w14:paraId="0F1C4249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7" w:name="n26"/>
      <w:bookmarkEnd w:id="7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При змінному режимі робочого часу державного службовця відсутній фіксований початок, кінець і тривалість робочого дня, на державного службовця не поширюється встановлена </w:t>
      </w:r>
      <w:r w:rsidR="006D4ECA">
        <w:rPr>
          <w:rFonts w:ascii="Times New Roman" w:eastAsia="Times New Roman" w:hAnsi="Times New Roman" w:cs="Times New Roman"/>
          <w:szCs w:val="28"/>
          <w:lang w:val="ru-RU" w:eastAsia="uk-UA"/>
        </w:rPr>
        <w:t>в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 К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тривалість роботи по днях тижня, за потреби можуть визначатис</w:t>
      </w:r>
      <w:r w:rsidR="006D4ECA">
        <w:rPr>
          <w:rFonts w:ascii="Times New Roman" w:eastAsia="Times New Roman" w:hAnsi="Times New Roman" w:cs="Times New Roman"/>
          <w:szCs w:val="28"/>
          <w:lang w:val="ru-RU" w:eastAsia="uk-UA"/>
        </w:rPr>
        <w:t>ь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періоди часу, в які державний службовець зобов’язаний бути присутнім на робочому місці. При змінному режимі робочого часу державного службовця є обов’язковим облік щоденної тривалості його робочого дня.</w:t>
      </w:r>
      <w:bookmarkStart w:id="8" w:name="n27"/>
      <w:bookmarkEnd w:id="8"/>
    </w:p>
    <w:p w14:paraId="4A2791DB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Державний службовець,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14:paraId="6B13664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9" w:name="n28"/>
      <w:bookmarkEnd w:id="9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Гнучкий режим робочого часу встановлюється </w:t>
      </w:r>
      <w:bookmarkStart w:id="10" w:name="_Hlk154485167"/>
      <w:r w:rsidRPr="00342026">
        <w:rPr>
          <w:rFonts w:ascii="Times New Roman" w:eastAsia="Times New Roman" w:hAnsi="Times New Roman" w:cs="Times New Roman"/>
          <w:szCs w:val="28"/>
          <w:lang w:eastAsia="uk-UA"/>
        </w:rPr>
        <w:t>розпорядженням Голови Комісії для державного службовця категорії "А", наказом керівника державної служби</w:t>
      </w:r>
      <w:bookmarkStart w:id="11" w:name="n29"/>
      <w:bookmarkStart w:id="12" w:name="n31"/>
      <w:bookmarkStart w:id="13" w:name="n32"/>
      <w:bookmarkStart w:id="14" w:name="n33"/>
      <w:bookmarkStart w:id="15" w:name="n34"/>
      <w:bookmarkEnd w:id="11"/>
      <w:bookmarkEnd w:id="12"/>
      <w:bookmarkEnd w:id="13"/>
      <w:bookmarkEnd w:id="14"/>
      <w:bookmarkEnd w:id="15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для державного службовця категорії "Б" або "В".</w:t>
      </w:r>
      <w:bookmarkEnd w:id="10"/>
    </w:p>
    <w:p w14:paraId="6246DACD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Відповідний розпорядчий акт доводиться до відома державного службовця,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14:paraId="5344C8CE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Calibri" w:hAnsi="Times New Roman" w:cs="Calibri"/>
          <w:szCs w:val="28"/>
        </w:rPr>
      </w:pPr>
      <w:bookmarkStart w:id="16" w:name="n361"/>
      <w:bookmarkStart w:id="17" w:name="n371"/>
      <w:bookmarkStart w:id="18" w:name="n381"/>
      <w:bookmarkStart w:id="19" w:name="n391"/>
      <w:bookmarkStart w:id="20" w:name="n401"/>
      <w:bookmarkStart w:id="21" w:name="n411"/>
      <w:bookmarkStart w:id="22" w:name="n421"/>
      <w:bookmarkStart w:id="23" w:name="n431"/>
      <w:bookmarkStart w:id="24" w:name="n44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42026">
        <w:rPr>
          <w:rFonts w:ascii="Times New Roman" w:eastAsia="Calibri" w:hAnsi="Times New Roman" w:cs="Calibri"/>
          <w:szCs w:val="28"/>
        </w:rPr>
        <w:t>9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За ініціативою державного службовця і згодою його безпосереднього керівника та керівника самостійного структурного підрозділу (за наявності) такий державний службовець може виконувати завдання за посадою за межами адміністративної будівлі Комісії (дистанційно), </w:t>
      </w:r>
      <w:r w:rsidRPr="00342026">
        <w:rPr>
          <w:rFonts w:ascii="Times New Roman" w:eastAsia="Calibri" w:hAnsi="Times New Roman" w:cs="Calibri"/>
          <w:szCs w:val="28"/>
        </w:rPr>
        <w:t>за винятком тих державних службовців, виконання посадових обов’язків яких дистанційно неможливе.</w:t>
      </w:r>
    </w:p>
    <w:p w14:paraId="10D87AFA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Для цього державний службовець 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14:paraId="5BF29120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25" w:name="n118"/>
      <w:bookmarkStart w:id="26" w:name="n119"/>
      <w:bookmarkStart w:id="27" w:name="n120"/>
      <w:bookmarkStart w:id="28" w:name="n121"/>
      <w:bookmarkStart w:id="29" w:name="n122"/>
      <w:bookmarkEnd w:id="25"/>
      <w:bookmarkEnd w:id="26"/>
      <w:bookmarkEnd w:id="27"/>
      <w:bookmarkEnd w:id="28"/>
      <w:bookmarkEnd w:id="29"/>
      <w:r w:rsidRPr="00342026">
        <w:rPr>
          <w:rFonts w:ascii="Times New Roman" w:eastAsia="Times New Roman" w:hAnsi="Times New Roman" w:cs="Times New Roman"/>
          <w:szCs w:val="28"/>
          <w:lang w:eastAsia="uk-UA"/>
        </w:rPr>
        <w:t>Про виконання завдань за посадою за межами адміністративної будівлі</w:t>
      </w:r>
      <w:r w:rsidRPr="00342026">
        <w:rPr>
          <w:rFonts w:ascii="Times New Roman" w:eastAsia="Calibri" w:hAnsi="Times New Roman" w:cs="Calibri"/>
          <w:szCs w:val="28"/>
        </w:rPr>
        <w:t xml:space="preserve">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Комісії видаються розпорядження Голови Комісії для державного службовця категорії "А", наказ керівника державної служби для державного службовця категорії "Б" або "В". </w:t>
      </w:r>
    </w:p>
    <w:p w14:paraId="03B65D55" w14:textId="77777777" w:rsidR="00342026" w:rsidRPr="00342026" w:rsidRDefault="00342026" w:rsidP="00BB32E8">
      <w:pPr>
        <w:tabs>
          <w:tab w:val="left" w:pos="993"/>
        </w:tabs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30" w:name="n123"/>
      <w:bookmarkStart w:id="31" w:name="n124"/>
      <w:bookmarkEnd w:id="30"/>
      <w:bookmarkEnd w:id="31"/>
      <w:r w:rsidRPr="00342026">
        <w:rPr>
          <w:rFonts w:ascii="Times New Roman" w:eastAsia="Times New Roman" w:hAnsi="Times New Roman" w:cs="Times New Roman"/>
          <w:szCs w:val="28"/>
          <w:lang w:eastAsia="uk-UA"/>
        </w:rPr>
        <w:lastRenderedPageBreak/>
        <w:t>Час виконання державним службовцем завдань за посадою за межами адміністративної будівлі Комісії обліковується як робочий час.</w:t>
      </w:r>
    </w:p>
    <w:p w14:paraId="06273E27" w14:textId="77777777" w:rsidR="00342026" w:rsidRPr="00342026" w:rsidRDefault="00342026" w:rsidP="00BB32E8">
      <w:pPr>
        <w:tabs>
          <w:tab w:val="left" w:pos="993"/>
        </w:tabs>
        <w:spacing w:before="0" w:after="4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2A882175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szCs w:val="28"/>
          <w:lang w:eastAsia="uk-UA"/>
        </w:rPr>
        <w:t xml:space="preserve">IV. Порядок повідомлення державним службовцем </w:t>
      </w:r>
      <w:r w:rsidRPr="00342026">
        <w:rPr>
          <w:rFonts w:ascii="Times New Roman" w:eastAsia="Times New Roman" w:hAnsi="Times New Roman" w:cs="Times New Roman"/>
          <w:b/>
          <w:szCs w:val="28"/>
          <w:lang w:eastAsia="uk-UA"/>
        </w:rPr>
        <w:br/>
        <w:t>про свою відсутність</w:t>
      </w:r>
    </w:p>
    <w:p w14:paraId="43783D5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1. Державний службовець повідомляє свого безпосереднього керівника про відсутність на 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роботі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у письмовій формі, засобами електронного чи телефонного зв’язку або іншим доступним способом.</w:t>
      </w:r>
    </w:p>
    <w:p w14:paraId="76D57F5A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2. У разі недотримання державним службовцем вимог пункту 1 цього розділу складається акт про його відсутність 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 xml:space="preserve">на </w:t>
      </w:r>
      <w:r w:rsidR="00657804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роботі</w:t>
      </w:r>
      <w:r w:rsidRPr="00342026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.</w:t>
      </w:r>
    </w:p>
    <w:p w14:paraId="7783969A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3. У разі ненадання державним службовцем доказів поважності причини своєї відсутності на 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роботі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він повинен подати письмові пояснення на ім’я керівника державної служби щодо причин своєї відсутності.</w:t>
      </w:r>
    </w:p>
    <w:p w14:paraId="0E359C57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4.</w:t>
      </w:r>
      <w:r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Вимоги цього розділу не застосовуються до державних службовців під час виконання ними завдань за посадою за межами </w:t>
      </w:r>
      <w:r w:rsidRPr="00342026">
        <w:rPr>
          <w:rFonts w:ascii="Times New Roman" w:eastAsia="Calibri" w:hAnsi="Times New Roman" w:cs="Times New Roman"/>
          <w:szCs w:val="28"/>
        </w:rPr>
        <w:t>адміністративної будівлі Комісії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.</w:t>
      </w:r>
    </w:p>
    <w:p w14:paraId="39BB7BF7" w14:textId="77777777" w:rsidR="00342026" w:rsidRPr="00342026" w:rsidRDefault="00342026" w:rsidP="00BB32E8">
      <w:pPr>
        <w:spacing w:before="0" w:after="4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688F7BB5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V. Перебування державних службовців </w:t>
      </w:r>
      <w:r w:rsidRPr="00342026">
        <w:rPr>
          <w:rFonts w:ascii="Times New Roman" w:eastAsia="Times New Roman" w:hAnsi="Times New Roman" w:cs="Times New Roman"/>
          <w:b/>
          <w:szCs w:val="28"/>
          <w:lang w:eastAsia="uk-UA"/>
        </w:rPr>
        <w:br/>
        <w:t xml:space="preserve">у приміщенні Центральної виборчої комісії 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у вихідні, святкові, 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  <w:t>неробочі дні та після закінчення робочого часу</w:t>
      </w:r>
    </w:p>
    <w:p w14:paraId="6389CBCF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1. Для виконання невідкладних </w:t>
      </w:r>
      <w:r w:rsidRPr="00342026">
        <w:rPr>
          <w:rFonts w:ascii="Times New Roman" w:eastAsia="Calibri" w:hAnsi="Times New Roman" w:cs="Times New Roman"/>
          <w:szCs w:val="28"/>
          <w:shd w:val="clear" w:color="auto" w:fill="FFFFFF"/>
        </w:rPr>
        <w:t>або непередбачуваних завдань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державні службовці можуть залучатись до роботи понад установлену тривалість робочого дня за розпорядженням Голови Комісії 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(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для державних службовців категорії "А"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 xml:space="preserve">) або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наказом керівника державної служби 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(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для державних службовців категорії "Б" або "В"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)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, про </w:t>
      </w:r>
      <w:r w:rsidR="00565F62">
        <w:rPr>
          <w:rFonts w:ascii="Times New Roman" w:eastAsia="Times New Roman" w:hAnsi="Times New Roman" w:cs="Times New Roman"/>
          <w:szCs w:val="28"/>
          <w:lang w:eastAsia="uk-UA"/>
        </w:rPr>
        <w:t>який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повідомляється 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 xml:space="preserve">профспілковий комітет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первинн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ої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профспілков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ої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організаці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Центральної виборчої комісії, в тому числі у вихідні, святкові, неробочі дні, а також у нічний час з компенсацією за роботу відповідно до законодавства.</w:t>
      </w:r>
    </w:p>
    <w:p w14:paraId="385CA41C" w14:textId="77777777" w:rsidR="00657804" w:rsidRDefault="00342026" w:rsidP="00657804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  <w:r w:rsidR="00657804" w:rsidRPr="00657804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</w:p>
    <w:p w14:paraId="55108CD4" w14:textId="77777777" w:rsidR="00657804" w:rsidRPr="00342026" w:rsidRDefault="00657804" w:rsidP="00657804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>
        <w:rPr>
          <w:rFonts w:ascii="Times New Roman" w:eastAsia="Times New Roman" w:hAnsi="Times New Roman" w:cs="Times New Roman"/>
          <w:szCs w:val="28"/>
          <w:lang w:eastAsia="uk-UA"/>
        </w:rPr>
        <w:t>2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. У разі залучення державного службовця до роботи понад установлену тривалість робочого дня запроваджується підсумований облік </w:t>
      </w:r>
      <w:r>
        <w:rPr>
          <w:rFonts w:ascii="Times New Roman" w:eastAsia="Times New Roman" w:hAnsi="Times New Roman" w:cs="Times New Roman"/>
          <w:szCs w:val="28"/>
          <w:lang w:eastAsia="uk-UA"/>
        </w:rPr>
        <w:t xml:space="preserve">його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робочого часу з тим, щоб </w:t>
      </w:r>
      <w:r>
        <w:rPr>
          <w:rFonts w:ascii="Times New Roman" w:eastAsia="Times New Roman" w:hAnsi="Times New Roman" w:cs="Times New Roman"/>
          <w:szCs w:val="28"/>
          <w:lang w:eastAsia="uk-UA"/>
        </w:rPr>
        <w:t xml:space="preserve">така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тривалість робочого часу за обліковий період не перевищувала норми тривалості робочого часу.</w:t>
      </w:r>
    </w:p>
    <w:p w14:paraId="76F785DE" w14:textId="77777777" w:rsidR="00657804" w:rsidRPr="00342026" w:rsidRDefault="00657804" w:rsidP="00657804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14:paraId="10D78239" w14:textId="77777777" w:rsidR="00342026" w:rsidRPr="00342026" w:rsidRDefault="00657804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>
        <w:rPr>
          <w:rFonts w:ascii="Times New Roman" w:eastAsia="Times New Roman" w:hAnsi="Times New Roman" w:cs="Times New Roman"/>
          <w:szCs w:val="28"/>
          <w:lang w:eastAsia="uk-UA"/>
        </w:rPr>
        <w:t>3</w:t>
      </w:r>
      <w:r w:rsidR="00342026" w:rsidRPr="00342026">
        <w:rPr>
          <w:rFonts w:ascii="Times New Roman" w:eastAsia="Times New Roman" w:hAnsi="Times New Roman" w:cs="Times New Roman"/>
          <w:szCs w:val="28"/>
          <w:lang w:eastAsia="uk-UA"/>
        </w:rPr>
        <w:t>.</w:t>
      </w:r>
      <w:r w:rsidR="00342026"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="00342026" w:rsidRPr="00342026">
        <w:rPr>
          <w:rFonts w:ascii="Times New Roman" w:eastAsia="Times New Roman" w:hAnsi="Times New Roman" w:cs="Times New Roman"/>
          <w:szCs w:val="28"/>
          <w:lang w:eastAsia="uk-UA"/>
        </w:rPr>
        <w:t>Для виконання невідкладних або непередбачуваних завдань, пов</w:t>
      </w:r>
      <w:r w:rsidR="000000A3">
        <w:rPr>
          <w:rFonts w:ascii="Times New Roman" w:eastAsia="Times New Roman" w:hAnsi="Times New Roman" w:cs="Times New Roman"/>
          <w:szCs w:val="28"/>
          <w:lang w:eastAsia="uk-UA"/>
        </w:rPr>
        <w:t>’</w:t>
      </w:r>
      <w:r w:rsidR="00342026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язаних з підготовкою та проведенням виборів, а також з метою забезпечення безперервності виборчого процесу та процесу референдуму, здійснення </w:t>
      </w:r>
      <w:r w:rsidR="00342026" w:rsidRPr="00342026">
        <w:rPr>
          <w:rFonts w:ascii="Times New Roman" w:eastAsia="Times New Roman" w:hAnsi="Times New Roman" w:cs="Times New Roman"/>
          <w:szCs w:val="28"/>
          <w:lang w:eastAsia="uk-UA"/>
        </w:rPr>
        <w:lastRenderedPageBreak/>
        <w:t xml:space="preserve">виборчих процедур та процедур щодо організації підготовки і проведення референдуму державні службовці можуть залучатися до роботи понад установлену тривалість робочого часу, а також у вихідні, святкові та неробочі дні, у нічний час, з дотриманням передбачених трудовим законодавством гарантій певним категоріям працівників. </w:t>
      </w:r>
    </w:p>
    <w:p w14:paraId="36AB7FD4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Залучення державних службовців до такої роботи не потребує повідомлення (дозволу</w:t>
      </w:r>
      <w:r w:rsidR="00BB32E8">
        <w:rPr>
          <w:rFonts w:ascii="Times New Roman" w:eastAsia="Times New Roman" w:hAnsi="Times New Roman" w:cs="Times New Roman"/>
          <w:szCs w:val="28"/>
          <w:lang w:eastAsia="uk-UA"/>
        </w:rPr>
        <w:t>) профспілкового комітету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первинної профспілкової організації </w:t>
      </w:r>
      <w:r w:rsidR="00524484" w:rsidRPr="00524484">
        <w:rPr>
          <w:rFonts w:ascii="Times New Roman" w:eastAsia="Times New Roman" w:hAnsi="Times New Roman" w:cs="Times New Roman"/>
          <w:szCs w:val="28"/>
          <w:lang w:eastAsia="uk-UA"/>
        </w:rPr>
        <w:t>Центральної виборчої комісії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. Тривалість такої роботи понад установлену тривалість робочого часу, а також у вихідні, святкові та неробочі дні, у нічний час не обмежується та підлягає оплаті чи іншій компенсації відповідно до чинного законодавства.</w:t>
      </w:r>
    </w:p>
    <w:p w14:paraId="6C53A78D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bookmarkStart w:id="32" w:name="n44"/>
      <w:bookmarkStart w:id="33" w:name="n45"/>
      <w:bookmarkStart w:id="34" w:name="n46"/>
      <w:bookmarkStart w:id="35" w:name="n47"/>
      <w:bookmarkEnd w:id="32"/>
      <w:bookmarkEnd w:id="33"/>
      <w:bookmarkEnd w:id="34"/>
      <w:bookmarkEnd w:id="35"/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4. Заборонено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</w:t>
      </w:r>
      <w:r>
        <w:rPr>
          <w:rFonts w:ascii="Times New Roman" w:eastAsia="Times New Roman" w:hAnsi="Times New Roman" w:cs="Times New Roman"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від 3 до 14 років або дитину з інвалідністю, можуть залучатися до надурочних робіт лише за їхньою згодою. Залучення осіб з інвалідністю до надурочних робіт можливе лише за їхньою згодою і за умови, що це не суперечить медичним рекомендаціям.</w:t>
      </w:r>
    </w:p>
    <w:p w14:paraId="604FCD9F" w14:textId="77777777" w:rsidR="00342026" w:rsidRPr="00342026" w:rsidRDefault="00342026" w:rsidP="00BB32E8">
      <w:pPr>
        <w:spacing w:before="0" w:after="4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70904146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VI. Порядок доведення до відома державних службовців </w:t>
      </w:r>
      <w:r w:rsidR="005E5FFD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нормативно-правових актів, </w:t>
      </w:r>
      <w:r w:rsidR="00657804"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розпоряджень</w:t>
      </w:r>
      <w:r w:rsidR="00657804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,</w:t>
      </w:r>
      <w:r w:rsidR="00657804"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 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наказів</w:t>
      </w:r>
      <w:r w:rsidR="008E0504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 і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 </w:t>
      </w:r>
      <w:r w:rsidR="008E0504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доручень зі службових питань</w:t>
      </w:r>
    </w:p>
    <w:p w14:paraId="6925059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1. 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Нормативно-п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равові акти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,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  <w:r w:rsidR="00657804">
        <w:rPr>
          <w:rFonts w:ascii="Times New Roman" w:eastAsia="Times New Roman" w:hAnsi="Times New Roman" w:cs="Times New Roman"/>
          <w:szCs w:val="28"/>
          <w:lang w:eastAsia="uk-UA"/>
        </w:rPr>
        <w:t>розпорядження, накази</w:t>
      </w:r>
      <w:r w:rsidR="008E0504">
        <w:rPr>
          <w:rFonts w:ascii="Times New Roman" w:eastAsia="Times New Roman" w:hAnsi="Times New Roman" w:cs="Times New Roman"/>
          <w:szCs w:val="28"/>
          <w:lang w:eastAsia="uk-UA"/>
        </w:rPr>
        <w:t xml:space="preserve"> і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доручення зі службових питань доводять до відома державних службовців шляхом ознайомлення у паперовій або електронній формі з його підтвердженням, зокрема засобами системи електронного документообігу Комісії</w:t>
      </w:r>
      <w:r w:rsidR="00524484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та</w:t>
      </w:r>
      <w:r w:rsidR="00524484">
        <w:rPr>
          <w:rFonts w:ascii="Times New Roman" w:eastAsia="Times New Roman" w:hAnsi="Times New Roman" w:cs="Times New Roman"/>
          <w:szCs w:val="28"/>
          <w:lang w:eastAsia="uk-UA"/>
        </w:rPr>
        <w:t>/або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автоматизованої інформаційної системи управління персоналом Комісії. </w:t>
      </w:r>
    </w:p>
    <w:p w14:paraId="4C53CF0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Підтвердженням може слугувати підпис державного службовця (у тому числі як відповідального виконавця) на документі, у журналі реєстрації документів або відповідний кваліфікований електронний підпис, який підтверджує ознайомлення з певним службовим документом в електронній формі.</w:t>
      </w:r>
    </w:p>
    <w:p w14:paraId="46399489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2. Правові акти Комісії доводяться до відома державного службовця шляхом їх </w:t>
      </w:r>
      <w:r w:rsidR="008E0504" w:rsidRPr="00342026">
        <w:rPr>
          <w:rFonts w:ascii="Times New Roman" w:eastAsia="Times New Roman" w:hAnsi="Times New Roman" w:cs="Times New Roman"/>
          <w:szCs w:val="28"/>
          <w:lang w:eastAsia="uk-UA"/>
        </w:rPr>
        <w:t>оприлюдненн</w:t>
      </w:r>
      <w:r w:rsidR="008E0504">
        <w:rPr>
          <w:rFonts w:ascii="Times New Roman" w:eastAsia="Times New Roman" w:hAnsi="Times New Roman" w:cs="Times New Roman"/>
          <w:szCs w:val="28"/>
          <w:lang w:eastAsia="uk-UA"/>
        </w:rPr>
        <w:t>я</w:t>
      </w:r>
      <w:r w:rsidR="008E0504"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на офіційному вебсайті Комісії.</w:t>
      </w:r>
    </w:p>
    <w:p w14:paraId="2A041B9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7AA274AC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VII. Дотримання державними службовцями </w:t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  <w:t>загальних інструкцій з охорони праці та протипожежної безпеки</w:t>
      </w:r>
    </w:p>
    <w:p w14:paraId="4562D30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1. Голова Комісії зобов’язаний забезпечити безпечні умови праці, належний стан засобів протипожежної безпеки, санітарії та гігієни праці.</w:t>
      </w:r>
    </w:p>
    <w:p w14:paraId="7B45DC8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Інструктування з охорони праці та протипожежної безпеки здійснює </w:t>
      </w:r>
      <w:r w:rsidR="00BD495C">
        <w:rPr>
          <w:rFonts w:ascii="Times New Roman" w:eastAsia="Times New Roman" w:hAnsi="Times New Roman" w:cs="Times New Roman"/>
          <w:szCs w:val="28"/>
          <w:lang w:eastAsia="uk-UA"/>
        </w:rPr>
        <w:t xml:space="preserve">особа, на яку Головою Комісії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покладен</w:t>
      </w:r>
      <w:r w:rsidR="00BD495C">
        <w:rPr>
          <w:rFonts w:ascii="Times New Roman" w:eastAsia="Times New Roman" w:hAnsi="Times New Roman" w:cs="Times New Roman"/>
          <w:szCs w:val="28"/>
          <w:lang w:eastAsia="uk-UA"/>
        </w:rPr>
        <w:t>і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відповідні функції.</w:t>
      </w:r>
    </w:p>
    <w:p w14:paraId="422AEB7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2. Державні службовці повинні дотримуватись правил техніки безпеки, виробничої санітарії та гігієни праці, протипожежної безпеки, дбати про 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lastRenderedPageBreak/>
        <w:t>збереження державної власності, ефективне використання обладнання, економне витрачання матеріалів, електроенергії та інших матеріальних ресурсів (цінностей), дотримуватись чистоти в приміщеннях адміністративного будинку.</w:t>
      </w:r>
    </w:p>
    <w:p w14:paraId="0398BB02" w14:textId="77777777" w:rsidR="00342026" w:rsidRPr="00342026" w:rsidRDefault="00342026" w:rsidP="00BB32E8">
      <w:pPr>
        <w:tabs>
          <w:tab w:val="left" w:pos="993"/>
        </w:tabs>
        <w:spacing w:before="0" w:after="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3. Умови праці на робочому місці, стан засобів колективного та індивідуального захисту, що використовуються державними службовцями, а також санітарно-побутові умови повинні відповідати вимогам нормативно-правових актів з охорони праці.</w:t>
      </w:r>
    </w:p>
    <w:p w14:paraId="154AEFBB" w14:textId="77777777" w:rsidR="00342026" w:rsidRPr="00342026" w:rsidRDefault="00342026" w:rsidP="00BB32E8">
      <w:pPr>
        <w:tabs>
          <w:tab w:val="left" w:pos="993"/>
        </w:tabs>
        <w:spacing w:before="0" w:after="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4. За стан пожежної безпеки та дотримання інструкцій з охорони праці в Комісії відповідає Голова Комісії та </w:t>
      </w:r>
      <w:r w:rsidR="00BD495C">
        <w:rPr>
          <w:rFonts w:ascii="Times New Roman" w:eastAsia="Times New Roman" w:hAnsi="Times New Roman" w:cs="Times New Roman"/>
          <w:szCs w:val="28"/>
          <w:lang w:eastAsia="uk-UA"/>
        </w:rPr>
        <w:t>визначена ним відповідальна особа, на яку покладено такий обов’язок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>.</w:t>
      </w:r>
    </w:p>
    <w:p w14:paraId="76DB8EA7" w14:textId="77777777" w:rsidR="00342026" w:rsidRPr="00342026" w:rsidRDefault="00342026" w:rsidP="00BB32E8">
      <w:pPr>
        <w:tabs>
          <w:tab w:val="left" w:pos="993"/>
          <w:tab w:val="left" w:pos="1843"/>
          <w:tab w:val="left" w:pos="2127"/>
          <w:tab w:val="left" w:pos="2835"/>
        </w:tabs>
        <w:spacing w:before="0" w:after="40" w:line="240" w:lineRule="auto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5FFCA5EF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VIII. Порядок прийняття та передачі діловодства (справ) </w:t>
      </w:r>
      <w:r w:rsidR="00BB32E8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</w: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і майна державними службовцями </w:t>
      </w:r>
    </w:p>
    <w:p w14:paraId="7A76B908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1. Державні службовці зобов’язані до звільнення з посади чи переведення на іншу посаду передати справи і довірене у зв’язку з виконанням посадових обов’язків майно уповноваженим Головою Комісії або керівником державної служби особам. Уповноважені особи зобов’язані прийняти справи і майно.</w:t>
      </w:r>
    </w:p>
    <w:p w14:paraId="37A567BC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2. Факт передачі справ і майна засвідчується актом, який складається у двох примірниках і підписується уповноваженими особами, начальником </w:t>
      </w:r>
      <w:r w:rsidRPr="00342026">
        <w:rPr>
          <w:rFonts w:ascii="Times New Roman" w:eastAsia="Times New Roman" w:hAnsi="Times New Roman" w:cs="Times New Roman"/>
          <w:bCs/>
          <w:szCs w:val="28"/>
          <w:lang w:eastAsia="uk-UA"/>
        </w:rPr>
        <w:t>управління персоналу Секретаріату Комісії</w:t>
      </w:r>
      <w:r w:rsidRPr="00342026">
        <w:rPr>
          <w:rFonts w:ascii="Times New Roman" w:eastAsia="Times New Roman" w:hAnsi="Times New Roman" w:cs="Times New Roman"/>
          <w:szCs w:val="28"/>
          <w:lang w:eastAsia="uk-UA"/>
        </w:rPr>
        <w:t xml:space="preserve"> та державним службовцем, який звільняється чи переводиться на іншу посаду.</w:t>
      </w:r>
    </w:p>
    <w:p w14:paraId="5F896CA3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Один примірник акта видається державному службовцю, який звільняється чи переводиться на іншу посаду, другий – долучається до його особової справи.</w:t>
      </w:r>
    </w:p>
    <w:p w14:paraId="3619A526" w14:textId="77777777" w:rsidR="00342026" w:rsidRPr="00342026" w:rsidRDefault="00342026" w:rsidP="00BB32E8">
      <w:pPr>
        <w:spacing w:before="0" w:after="4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14:paraId="10E166EB" w14:textId="77777777" w:rsidR="00342026" w:rsidRPr="00342026" w:rsidRDefault="00342026" w:rsidP="00BB32E8">
      <w:p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IX. Прикінцеві положення</w:t>
      </w:r>
    </w:p>
    <w:p w14:paraId="3235FD1E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1. Недотримання вимог Правил є підставою для притягнення державного службовця до відповідальності у порядку, передбаченому чинним законодавством.</w:t>
      </w:r>
    </w:p>
    <w:p w14:paraId="5C3C4722" w14:textId="77777777" w:rsidR="00342026" w:rsidRPr="00342026" w:rsidRDefault="00342026" w:rsidP="00BB32E8">
      <w:pPr>
        <w:spacing w:before="0" w:after="4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342026">
        <w:rPr>
          <w:rFonts w:ascii="Times New Roman" w:eastAsia="Times New Roman" w:hAnsi="Times New Roman" w:cs="Times New Roman"/>
          <w:szCs w:val="28"/>
          <w:lang w:eastAsia="uk-UA"/>
        </w:rPr>
        <w:t>2. Питання, пов’язані із застосуванням Правил, вирішуються керівником державної служби, безпосереднім керівником державного службовця, а у випадках, передбачених законодавством, – спільно або за згодою з первинною профспілковою організацією Центральною виборчої комісії.</w:t>
      </w:r>
    </w:p>
    <w:p w14:paraId="0F81B806" w14:textId="77777777" w:rsidR="008F601C" w:rsidRPr="005E45A9" w:rsidRDefault="008F601C" w:rsidP="00BB32E8">
      <w:pPr>
        <w:spacing w:before="120" w:after="60" w:line="240" w:lineRule="auto"/>
        <w:jc w:val="center"/>
        <w:rPr>
          <w:rFonts w:ascii="Times New Roman" w:hAnsi="Times New Roman" w:cs="Times New Roman"/>
          <w:szCs w:val="28"/>
        </w:rPr>
      </w:pPr>
    </w:p>
    <w:sectPr w:rsidR="008F601C" w:rsidRPr="005E45A9" w:rsidSect="00640B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8760" w14:textId="77777777" w:rsidR="00657804" w:rsidRDefault="00657804" w:rsidP="00BE5EE5">
      <w:r>
        <w:separator/>
      </w:r>
    </w:p>
  </w:endnote>
  <w:endnote w:type="continuationSeparator" w:id="0">
    <w:p w14:paraId="4A432831" w14:textId="77777777" w:rsidR="00657804" w:rsidRDefault="00657804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940B" w14:textId="77777777" w:rsidR="00657804" w:rsidRDefault="00657804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E66ADF" w14:textId="77777777" w:rsidR="00657804" w:rsidRDefault="00657804" w:rsidP="00CB416E">
    <w:pPr>
      <w:pStyle w:val="a3"/>
      <w:rPr>
        <w:rStyle w:val="a4"/>
      </w:rPr>
    </w:pPr>
  </w:p>
  <w:p w14:paraId="489ED709" w14:textId="77777777" w:rsidR="00657804" w:rsidRDefault="00657804" w:rsidP="00CB416E">
    <w:pPr>
      <w:pStyle w:val="a3"/>
    </w:pPr>
  </w:p>
  <w:p w14:paraId="10AC4EF0" w14:textId="77777777" w:rsidR="00657804" w:rsidRDefault="00657804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19A8" w14:textId="77777777" w:rsidR="00657804" w:rsidRPr="005E5FFD" w:rsidRDefault="00657804" w:rsidP="00840070">
    <w:pPr>
      <w:pStyle w:val="a3"/>
      <w:spacing w:before="0" w:after="0" w:line="240" w:lineRule="auto"/>
      <w:rPr>
        <w:rStyle w:val="a4"/>
        <w:rFonts w:ascii="Times New Roman" w:hAnsi="Times New Roman" w:cs="Times New Roman"/>
        <w:sz w:val="20"/>
      </w:rPr>
    </w:pPr>
    <w:r w:rsidRPr="005E5FFD">
      <w:rPr>
        <w:rFonts w:ascii="Times New Roman" w:hAnsi="Times New Roman" w:cs="Times New Roman"/>
        <w:noProof/>
        <w:sz w:val="12"/>
      </w:rPr>
      <w:fldChar w:fldCharType="begin"/>
    </w:r>
    <w:r w:rsidRPr="005E5FFD">
      <w:rPr>
        <w:rFonts w:ascii="Times New Roman" w:hAnsi="Times New Roman" w:cs="Times New Roman"/>
        <w:noProof/>
        <w:sz w:val="12"/>
      </w:rPr>
      <w:instrText xml:space="preserve"> FILENAME  \* MERGEFORMAT </w:instrText>
    </w:r>
    <w:r w:rsidRPr="005E5FFD">
      <w:rPr>
        <w:rFonts w:ascii="Times New Roman" w:hAnsi="Times New Roman" w:cs="Times New Roman"/>
        <w:noProof/>
        <w:sz w:val="12"/>
      </w:rPr>
      <w:fldChar w:fldCharType="separate"/>
    </w:r>
    <w:r w:rsidR="006D4ECA">
      <w:rPr>
        <w:rFonts w:ascii="Times New Roman" w:hAnsi="Times New Roman" w:cs="Times New Roman"/>
        <w:noProof/>
        <w:sz w:val="12"/>
      </w:rPr>
      <w:t>Правила ВСР</w:t>
    </w:r>
    <w:r w:rsidRPr="005E5FFD">
      <w:rPr>
        <w:rFonts w:ascii="Times New Roman" w:hAnsi="Times New Roman" w:cs="Times New Roman"/>
        <w:noProof/>
        <w:sz w:val="12"/>
      </w:rPr>
      <w:fldChar w:fldCharType="end"/>
    </w:r>
    <w:r w:rsidRPr="005E5FFD">
      <w:rPr>
        <w:rFonts w:ascii="Times New Roman" w:hAnsi="Times New Roman" w:cs="Times New Roman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AAAD" w14:textId="77777777" w:rsidR="00657804" w:rsidRPr="005E5FFD" w:rsidRDefault="00657804" w:rsidP="007B0790">
    <w:pPr>
      <w:pStyle w:val="a3"/>
      <w:spacing w:before="0" w:after="0" w:line="240" w:lineRule="auto"/>
      <w:rPr>
        <w:rFonts w:ascii="Times New Roman" w:hAnsi="Times New Roman" w:cs="Times New Roman"/>
        <w:sz w:val="12"/>
        <w:szCs w:val="16"/>
      </w:rPr>
    </w:pPr>
    <w:r w:rsidRPr="005E5FFD">
      <w:rPr>
        <w:rFonts w:ascii="Times New Roman" w:hAnsi="Times New Roman" w:cs="Times New Roman"/>
        <w:sz w:val="12"/>
        <w:szCs w:val="16"/>
      </w:rPr>
      <w:fldChar w:fldCharType="begin"/>
    </w:r>
    <w:r w:rsidRPr="005E5FFD">
      <w:rPr>
        <w:rFonts w:ascii="Times New Roman" w:hAnsi="Times New Roman" w:cs="Times New Roman"/>
        <w:sz w:val="12"/>
        <w:szCs w:val="16"/>
      </w:rPr>
      <w:instrText xml:space="preserve"> FILENAME  \* MERGEFORMAT </w:instrText>
    </w:r>
    <w:r w:rsidRPr="005E5FFD">
      <w:rPr>
        <w:rFonts w:ascii="Times New Roman" w:hAnsi="Times New Roman" w:cs="Times New Roman"/>
        <w:sz w:val="12"/>
        <w:szCs w:val="16"/>
      </w:rPr>
      <w:fldChar w:fldCharType="separate"/>
    </w:r>
    <w:r w:rsidR="006D4ECA">
      <w:rPr>
        <w:rFonts w:ascii="Times New Roman" w:hAnsi="Times New Roman" w:cs="Times New Roman"/>
        <w:noProof/>
        <w:sz w:val="12"/>
        <w:szCs w:val="16"/>
      </w:rPr>
      <w:t>Правила ВСР</w:t>
    </w:r>
    <w:r w:rsidRPr="005E5FFD">
      <w:rPr>
        <w:rFonts w:ascii="Times New Roman" w:hAnsi="Times New Roman" w:cs="Times New Roman"/>
        <w:noProof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BAE4" w14:textId="77777777" w:rsidR="00657804" w:rsidRDefault="00657804" w:rsidP="00BE5EE5">
      <w:r>
        <w:separator/>
      </w:r>
    </w:p>
  </w:footnote>
  <w:footnote w:type="continuationSeparator" w:id="0">
    <w:p w14:paraId="09A46E3F" w14:textId="77777777" w:rsidR="00657804" w:rsidRDefault="00657804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6983" w14:textId="77777777" w:rsidR="00657804" w:rsidRPr="009D2FDF" w:rsidRDefault="00657804" w:rsidP="001318C8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</w:rPr>
    </w:pPr>
    <w:r w:rsidRPr="009D2FDF">
      <w:rPr>
        <w:rStyle w:val="a4"/>
        <w:rFonts w:ascii="Times New Roman" w:hAnsi="Times New Roman" w:cs="Times New Roman"/>
      </w:rPr>
      <w:fldChar w:fldCharType="begin"/>
    </w:r>
    <w:r w:rsidRPr="009D2FDF">
      <w:rPr>
        <w:rStyle w:val="a4"/>
        <w:rFonts w:ascii="Times New Roman" w:hAnsi="Times New Roman" w:cs="Times New Roman"/>
      </w:rPr>
      <w:instrText xml:space="preserve">PAGE  </w:instrText>
    </w:r>
    <w:r w:rsidRPr="009D2FDF">
      <w:rPr>
        <w:rStyle w:val="a4"/>
        <w:rFonts w:ascii="Times New Roman" w:hAnsi="Times New Roman" w:cs="Times New Roman"/>
      </w:rPr>
      <w:fldChar w:fldCharType="separate"/>
    </w:r>
    <w:r w:rsidRPr="009D2FDF">
      <w:rPr>
        <w:rStyle w:val="a4"/>
        <w:rFonts w:ascii="Times New Roman" w:hAnsi="Times New Roman" w:cs="Times New Roman"/>
        <w:noProof/>
      </w:rPr>
      <w:t>2</w:t>
    </w:r>
    <w:r w:rsidRPr="009D2FDF">
      <w:rPr>
        <w:rStyle w:val="a4"/>
        <w:rFonts w:ascii="Times New Roman" w:hAnsi="Times New Roman" w:cs="Times New Roman"/>
      </w:rPr>
      <w:fldChar w:fldCharType="end"/>
    </w:r>
  </w:p>
  <w:p w14:paraId="4CCC938A" w14:textId="77777777" w:rsidR="00657804" w:rsidRPr="009D2FDF" w:rsidRDefault="00657804" w:rsidP="00640DB0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989E" w14:textId="77777777" w:rsidR="00657804" w:rsidRPr="000A0EE5" w:rsidRDefault="00657804" w:rsidP="000A0EE5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1995914"/>
    <w:multiLevelType w:val="hybridMultilevel"/>
    <w:tmpl w:val="86328E4E"/>
    <w:lvl w:ilvl="0" w:tplc="F4D2D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6CA5B79"/>
    <w:multiLevelType w:val="hybridMultilevel"/>
    <w:tmpl w:val="A1F010F8"/>
    <w:lvl w:ilvl="0" w:tplc="F4D2DC9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5B0459E"/>
    <w:multiLevelType w:val="hybridMultilevel"/>
    <w:tmpl w:val="EB6ACBAE"/>
    <w:lvl w:ilvl="0" w:tplc="527601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58567C6"/>
    <w:multiLevelType w:val="hybridMultilevel"/>
    <w:tmpl w:val="E8721DDE"/>
    <w:lvl w:ilvl="0" w:tplc="D390BE2A">
      <w:start w:val="1"/>
      <w:numFmt w:val="decimal"/>
      <w:lvlText w:val="%1."/>
      <w:lvlJc w:val="left"/>
      <w:pPr>
        <w:ind w:left="1491" w:hanging="1065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85021464">
    <w:abstractNumId w:val="22"/>
  </w:num>
  <w:num w:numId="2" w16cid:durableId="1865090152">
    <w:abstractNumId w:val="15"/>
  </w:num>
  <w:num w:numId="3" w16cid:durableId="1697924342">
    <w:abstractNumId w:val="10"/>
  </w:num>
  <w:num w:numId="4" w16cid:durableId="1902593225">
    <w:abstractNumId w:val="18"/>
  </w:num>
  <w:num w:numId="5" w16cid:durableId="913323719">
    <w:abstractNumId w:val="12"/>
  </w:num>
  <w:num w:numId="6" w16cid:durableId="1533346921">
    <w:abstractNumId w:val="8"/>
  </w:num>
  <w:num w:numId="7" w16cid:durableId="715008892">
    <w:abstractNumId w:val="8"/>
  </w:num>
  <w:num w:numId="8" w16cid:durableId="947271995">
    <w:abstractNumId w:val="8"/>
  </w:num>
  <w:num w:numId="9" w16cid:durableId="1155338028">
    <w:abstractNumId w:val="8"/>
  </w:num>
  <w:num w:numId="10" w16cid:durableId="1453790984">
    <w:abstractNumId w:val="8"/>
  </w:num>
  <w:num w:numId="11" w16cid:durableId="2041974247">
    <w:abstractNumId w:val="20"/>
  </w:num>
  <w:num w:numId="12" w16cid:durableId="789321390">
    <w:abstractNumId w:val="19"/>
  </w:num>
  <w:num w:numId="13" w16cid:durableId="1513452834">
    <w:abstractNumId w:val="23"/>
  </w:num>
  <w:num w:numId="14" w16cid:durableId="2000378311">
    <w:abstractNumId w:val="16"/>
  </w:num>
  <w:num w:numId="15" w16cid:durableId="1061909156">
    <w:abstractNumId w:val="23"/>
  </w:num>
  <w:num w:numId="16" w16cid:durableId="167912709">
    <w:abstractNumId w:val="23"/>
  </w:num>
  <w:num w:numId="17" w16cid:durableId="2106076494">
    <w:abstractNumId w:val="9"/>
  </w:num>
  <w:num w:numId="18" w16cid:durableId="1294286068">
    <w:abstractNumId w:val="7"/>
  </w:num>
  <w:num w:numId="19" w16cid:durableId="560287527">
    <w:abstractNumId w:val="6"/>
  </w:num>
  <w:num w:numId="20" w16cid:durableId="1392073353">
    <w:abstractNumId w:val="5"/>
  </w:num>
  <w:num w:numId="21" w16cid:durableId="2001736914">
    <w:abstractNumId w:val="4"/>
  </w:num>
  <w:num w:numId="22" w16cid:durableId="524253554">
    <w:abstractNumId w:val="3"/>
  </w:num>
  <w:num w:numId="23" w16cid:durableId="1061829706">
    <w:abstractNumId w:val="2"/>
  </w:num>
  <w:num w:numId="24" w16cid:durableId="590940699">
    <w:abstractNumId w:val="1"/>
  </w:num>
  <w:num w:numId="25" w16cid:durableId="1226260624">
    <w:abstractNumId w:val="0"/>
  </w:num>
  <w:num w:numId="26" w16cid:durableId="2122531950">
    <w:abstractNumId w:val="13"/>
  </w:num>
  <w:num w:numId="27" w16cid:durableId="1125005632">
    <w:abstractNumId w:val="11"/>
  </w:num>
  <w:num w:numId="28" w16cid:durableId="1012607666">
    <w:abstractNumId w:val="14"/>
  </w:num>
  <w:num w:numId="29" w16cid:durableId="451096500">
    <w:abstractNumId w:val="17"/>
  </w:num>
  <w:num w:numId="30" w16cid:durableId="20723833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7"/>
    <w:rsid w:val="000000A3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778BB"/>
    <w:rsid w:val="00083AC6"/>
    <w:rsid w:val="00086F31"/>
    <w:rsid w:val="00090909"/>
    <w:rsid w:val="00090E40"/>
    <w:rsid w:val="00091975"/>
    <w:rsid w:val="00092D8A"/>
    <w:rsid w:val="00093A41"/>
    <w:rsid w:val="00097185"/>
    <w:rsid w:val="00097A5A"/>
    <w:rsid w:val="000A0EE5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286A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22B9C"/>
    <w:rsid w:val="00232669"/>
    <w:rsid w:val="002329DE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219B"/>
    <w:rsid w:val="00295C74"/>
    <w:rsid w:val="002A2F2A"/>
    <w:rsid w:val="002A3020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6602"/>
    <w:rsid w:val="00310544"/>
    <w:rsid w:val="00311FB0"/>
    <w:rsid w:val="00311FB3"/>
    <w:rsid w:val="0031246C"/>
    <w:rsid w:val="00315B93"/>
    <w:rsid w:val="0031697D"/>
    <w:rsid w:val="003203D6"/>
    <w:rsid w:val="00320C22"/>
    <w:rsid w:val="003239A7"/>
    <w:rsid w:val="00323AE2"/>
    <w:rsid w:val="00326C15"/>
    <w:rsid w:val="00327DF7"/>
    <w:rsid w:val="00331235"/>
    <w:rsid w:val="003378EE"/>
    <w:rsid w:val="00341B06"/>
    <w:rsid w:val="0034202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17A3C"/>
    <w:rsid w:val="004248A8"/>
    <w:rsid w:val="004272F3"/>
    <w:rsid w:val="0043567E"/>
    <w:rsid w:val="004431B7"/>
    <w:rsid w:val="004452D3"/>
    <w:rsid w:val="00455564"/>
    <w:rsid w:val="00456657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20C5"/>
    <w:rsid w:val="004F39CE"/>
    <w:rsid w:val="0050463F"/>
    <w:rsid w:val="00505058"/>
    <w:rsid w:val="00510E50"/>
    <w:rsid w:val="005124D3"/>
    <w:rsid w:val="0051468D"/>
    <w:rsid w:val="00514F0E"/>
    <w:rsid w:val="0052279F"/>
    <w:rsid w:val="00524484"/>
    <w:rsid w:val="00524C83"/>
    <w:rsid w:val="00526051"/>
    <w:rsid w:val="005331B3"/>
    <w:rsid w:val="005359CA"/>
    <w:rsid w:val="0054288A"/>
    <w:rsid w:val="00556795"/>
    <w:rsid w:val="00556BD4"/>
    <w:rsid w:val="005577A3"/>
    <w:rsid w:val="00565F62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E45A9"/>
    <w:rsid w:val="005E5FFD"/>
    <w:rsid w:val="005E63E9"/>
    <w:rsid w:val="005F6217"/>
    <w:rsid w:val="006000D7"/>
    <w:rsid w:val="00607F48"/>
    <w:rsid w:val="00622410"/>
    <w:rsid w:val="00631888"/>
    <w:rsid w:val="00632C75"/>
    <w:rsid w:val="0063380A"/>
    <w:rsid w:val="00636DD9"/>
    <w:rsid w:val="00640242"/>
    <w:rsid w:val="00640BE5"/>
    <w:rsid w:val="00640DB0"/>
    <w:rsid w:val="00652950"/>
    <w:rsid w:val="00652CAC"/>
    <w:rsid w:val="006575B3"/>
    <w:rsid w:val="00657804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469"/>
    <w:rsid w:val="006C45C2"/>
    <w:rsid w:val="006C6808"/>
    <w:rsid w:val="006D37CE"/>
    <w:rsid w:val="006D4ECA"/>
    <w:rsid w:val="006E63A9"/>
    <w:rsid w:val="006F15F2"/>
    <w:rsid w:val="006F4D14"/>
    <w:rsid w:val="006F67FF"/>
    <w:rsid w:val="0071398A"/>
    <w:rsid w:val="0071538F"/>
    <w:rsid w:val="007205CF"/>
    <w:rsid w:val="00721263"/>
    <w:rsid w:val="00722409"/>
    <w:rsid w:val="00725340"/>
    <w:rsid w:val="00734052"/>
    <w:rsid w:val="00734150"/>
    <w:rsid w:val="00741905"/>
    <w:rsid w:val="00746958"/>
    <w:rsid w:val="0074713F"/>
    <w:rsid w:val="007509DC"/>
    <w:rsid w:val="0075104A"/>
    <w:rsid w:val="007602B0"/>
    <w:rsid w:val="00762952"/>
    <w:rsid w:val="00764135"/>
    <w:rsid w:val="0076418A"/>
    <w:rsid w:val="00771182"/>
    <w:rsid w:val="00777579"/>
    <w:rsid w:val="0079632E"/>
    <w:rsid w:val="007A06E5"/>
    <w:rsid w:val="007A26A3"/>
    <w:rsid w:val="007B0790"/>
    <w:rsid w:val="007B23D0"/>
    <w:rsid w:val="007C04A3"/>
    <w:rsid w:val="007C5727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0070"/>
    <w:rsid w:val="00840DAB"/>
    <w:rsid w:val="0084206C"/>
    <w:rsid w:val="008465BD"/>
    <w:rsid w:val="0085130A"/>
    <w:rsid w:val="0085300C"/>
    <w:rsid w:val="008553A6"/>
    <w:rsid w:val="00864933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817"/>
    <w:rsid w:val="008D5E26"/>
    <w:rsid w:val="008E0504"/>
    <w:rsid w:val="008E213D"/>
    <w:rsid w:val="008E2BB3"/>
    <w:rsid w:val="008E7DD4"/>
    <w:rsid w:val="008F1971"/>
    <w:rsid w:val="008F5235"/>
    <w:rsid w:val="008F5F1D"/>
    <w:rsid w:val="008F601C"/>
    <w:rsid w:val="0090660B"/>
    <w:rsid w:val="00907349"/>
    <w:rsid w:val="00907843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A676F"/>
    <w:rsid w:val="009B3499"/>
    <w:rsid w:val="009C1550"/>
    <w:rsid w:val="009D069E"/>
    <w:rsid w:val="009D2FDF"/>
    <w:rsid w:val="009D42D7"/>
    <w:rsid w:val="009E5D6C"/>
    <w:rsid w:val="009E6B44"/>
    <w:rsid w:val="009F1BDF"/>
    <w:rsid w:val="00A05540"/>
    <w:rsid w:val="00A07CFF"/>
    <w:rsid w:val="00A24F85"/>
    <w:rsid w:val="00A317E9"/>
    <w:rsid w:val="00A31FBD"/>
    <w:rsid w:val="00A3308A"/>
    <w:rsid w:val="00A47F1B"/>
    <w:rsid w:val="00A73327"/>
    <w:rsid w:val="00A7379F"/>
    <w:rsid w:val="00A73C8D"/>
    <w:rsid w:val="00A80B7F"/>
    <w:rsid w:val="00A83BF7"/>
    <w:rsid w:val="00A87E4F"/>
    <w:rsid w:val="00A92A08"/>
    <w:rsid w:val="00A97252"/>
    <w:rsid w:val="00AA2C55"/>
    <w:rsid w:val="00AB1DDE"/>
    <w:rsid w:val="00AB4753"/>
    <w:rsid w:val="00AB5C98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32E8"/>
    <w:rsid w:val="00BB63CB"/>
    <w:rsid w:val="00BC27D1"/>
    <w:rsid w:val="00BC6DD3"/>
    <w:rsid w:val="00BD2B6B"/>
    <w:rsid w:val="00BD495C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2EE0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C31D6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25CE3"/>
    <w:rsid w:val="00E40124"/>
    <w:rsid w:val="00E52B50"/>
    <w:rsid w:val="00E61E06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E5D98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0C9B"/>
    <w:rsid w:val="00F61E35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4EC9"/>
    <w:rsid w:val="00FB3C3B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F2547"/>
  <w15:chartTrackingRefBased/>
  <w15:docId w15:val="{EBC9A469-316C-42BE-AD50-6F359D1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98A"/>
    <w:pPr>
      <w:spacing w:before="60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71398A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907843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a"/>
    <w:next w:val="a"/>
    <w:rsid w:val="00907843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</w:pPr>
  </w:style>
  <w:style w:type="paragraph" w:styleId="aa">
    <w:name w:val="List Number"/>
    <w:basedOn w:val="a"/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</w:pPr>
    <w:rPr>
      <w:b/>
      <w:szCs w:val="28"/>
    </w:rPr>
  </w:style>
  <w:style w:type="paragraph" w:styleId="ab">
    <w:name w:val="Body Text Indent"/>
    <w:basedOn w:val="a"/>
    <w:link w:val="ac"/>
    <w:rsid w:val="007C5727"/>
    <w:pPr>
      <w:ind w:firstLine="720"/>
      <w:jc w:val="both"/>
    </w:pPr>
  </w:style>
  <w:style w:type="character" w:customStyle="1" w:styleId="ac">
    <w:name w:val="Основний текст з відступом Знак"/>
    <w:basedOn w:val="a0"/>
    <w:link w:val="ab"/>
    <w:rsid w:val="007C5727"/>
    <w:rPr>
      <w:sz w:val="28"/>
      <w:lang w:eastAsia="ru-RU"/>
    </w:rPr>
  </w:style>
  <w:style w:type="table" w:styleId="ad">
    <w:name w:val="Table Grid"/>
    <w:basedOn w:val="a1"/>
    <w:rsid w:val="00EE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9F1B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semiHidden/>
    <w:rsid w:val="009F1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1306-0205-4354-A4B5-39406C8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1813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Бабенко Поліна Вікторівна</dc:creator>
  <cp:keywords/>
  <dc:description/>
  <cp:lastModifiedBy>Усачова Тетяна Миколаївна</cp:lastModifiedBy>
  <cp:revision>5</cp:revision>
  <cp:lastPrinted>2024-01-05T15:33:00Z</cp:lastPrinted>
  <dcterms:created xsi:type="dcterms:W3CDTF">2024-01-05T14:56:00Z</dcterms:created>
  <dcterms:modified xsi:type="dcterms:W3CDTF">2026-02-27T09:35:00Z</dcterms:modified>
</cp:coreProperties>
</file>