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1" w:rsidRPr="007F50A8" w:rsidRDefault="00E64681" w:rsidP="00715055">
      <w:pPr>
        <w:pStyle w:val="NoSpacing"/>
        <w:ind w:firstLine="72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7F50A8">
        <w:rPr>
          <w:rFonts w:ascii="Times New Roman" w:hAnsi="Times New Roman"/>
          <w:b/>
          <w:sz w:val="36"/>
          <w:szCs w:val="36"/>
          <w:lang w:val="uk-UA"/>
        </w:rPr>
        <w:t>Передвиборна програма</w:t>
      </w:r>
    </w:p>
    <w:p w:rsidR="00E64681" w:rsidRDefault="00E64681" w:rsidP="00715055">
      <w:pPr>
        <w:pStyle w:val="NoSpacing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кандидата в народні депутати України</w:t>
      </w:r>
    </w:p>
    <w:p w:rsidR="00E64681" w:rsidRDefault="00E64681" w:rsidP="00715055">
      <w:pPr>
        <w:pStyle w:val="NoSpacing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по 174 виборчому округу Тищенко П.В.</w:t>
      </w:r>
    </w:p>
    <w:p w:rsidR="00E64681" w:rsidRPr="00777E49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64681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3D0409">
        <w:rPr>
          <w:rFonts w:ascii="Times New Roman" w:hAnsi="Times New Roman"/>
          <w:sz w:val="26"/>
          <w:szCs w:val="26"/>
          <w:lang w:val="uk-UA"/>
        </w:rPr>
        <w:t>Ліберальні реформи, які проводила влада на протязі двох десятиліть привели Україну до краю прірви. Майже на половину скоротилося виробництво, знищено десятки тисяч підприємств, збудованих в радянські часи, які успішно працювали.</w:t>
      </w:r>
    </w:p>
    <w:p w:rsidR="00E64681" w:rsidRPr="00D64FD5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Знищено колгоспне виробництво, поголів</w:t>
      </w:r>
      <w:r w:rsidRPr="00D64FD5">
        <w:rPr>
          <w:rFonts w:ascii="Times New Roman" w:hAnsi="Times New Roman"/>
          <w:sz w:val="26"/>
          <w:szCs w:val="26"/>
        </w:rPr>
        <w:t>`</w:t>
      </w:r>
      <w:r>
        <w:rPr>
          <w:rFonts w:ascii="Times New Roman" w:hAnsi="Times New Roman"/>
          <w:sz w:val="26"/>
          <w:szCs w:val="26"/>
          <w:lang w:val="uk-UA"/>
        </w:rPr>
        <w:t xml:space="preserve">я великої рогатої худоби по Україні зменшилося в 5 разів, по Харківській області в 11 раз. </w:t>
      </w:r>
    </w:p>
    <w:p w:rsidR="00E64681" w:rsidRPr="003D0409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3D0409">
        <w:rPr>
          <w:rFonts w:ascii="Times New Roman" w:hAnsi="Times New Roman"/>
          <w:sz w:val="26"/>
          <w:szCs w:val="26"/>
          <w:lang w:val="uk-UA"/>
        </w:rPr>
        <w:t>Практично немає жодної галузі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3D0409">
        <w:rPr>
          <w:rFonts w:ascii="Times New Roman" w:hAnsi="Times New Roman"/>
          <w:sz w:val="26"/>
          <w:szCs w:val="26"/>
          <w:lang w:val="uk-UA"/>
        </w:rPr>
        <w:t xml:space="preserve"> як то наука, промисловість, будівництво, сільське господарство, комунальне господарство, медицина, освіта яких би не торкнулися руйнівні процеси. Стали нормою ріст цін і тарифів при мізерних зарплатах і пенсіях.</w:t>
      </w:r>
      <w:r>
        <w:rPr>
          <w:rFonts w:ascii="Times New Roman" w:hAnsi="Times New Roman"/>
          <w:sz w:val="26"/>
          <w:szCs w:val="26"/>
          <w:lang w:val="uk-UA"/>
        </w:rPr>
        <w:t xml:space="preserve"> Державою практично припинено підготовку робітничих кадрів, що разом із згортанням виробництва, може привести до повної деіндустріалізації країни.</w:t>
      </w:r>
      <w:r w:rsidRPr="003D0409">
        <w:rPr>
          <w:rFonts w:ascii="Times New Roman" w:hAnsi="Times New Roman"/>
          <w:sz w:val="26"/>
          <w:szCs w:val="26"/>
          <w:lang w:val="uk-UA"/>
        </w:rPr>
        <w:t xml:space="preserve"> Приватизація збагатила небагатьох, залишивши більшість злидарями.</w:t>
      </w:r>
      <w:r>
        <w:rPr>
          <w:rFonts w:ascii="Times New Roman" w:hAnsi="Times New Roman"/>
          <w:sz w:val="26"/>
          <w:szCs w:val="26"/>
          <w:lang w:val="uk-UA"/>
        </w:rPr>
        <w:t xml:space="preserve"> Б</w:t>
      </w:r>
      <w:r w:rsidRPr="003D0409">
        <w:rPr>
          <w:rFonts w:ascii="Times New Roman" w:hAnsi="Times New Roman"/>
          <w:sz w:val="26"/>
          <w:szCs w:val="26"/>
          <w:lang w:val="uk-UA"/>
        </w:rPr>
        <w:t xml:space="preserve">уржуазія не зацікавлена в розвитку країни в її процвітанні, в зростанні добробуту народу. Головне для них особисте збагачення. Україна втратили близько 7 мільйонів населення і визнана </w:t>
      </w:r>
      <w:r>
        <w:rPr>
          <w:rFonts w:ascii="Times New Roman" w:hAnsi="Times New Roman"/>
          <w:sz w:val="26"/>
          <w:szCs w:val="26"/>
          <w:lang w:val="uk-UA"/>
        </w:rPr>
        <w:t xml:space="preserve">ООН </w:t>
      </w:r>
      <w:r w:rsidRPr="003D0409">
        <w:rPr>
          <w:rFonts w:ascii="Times New Roman" w:hAnsi="Times New Roman"/>
          <w:sz w:val="26"/>
          <w:szCs w:val="26"/>
          <w:lang w:val="uk-UA"/>
        </w:rPr>
        <w:t>вимираючою країною.</w:t>
      </w:r>
      <w:r>
        <w:rPr>
          <w:rFonts w:ascii="Times New Roman" w:hAnsi="Times New Roman"/>
          <w:sz w:val="26"/>
          <w:szCs w:val="26"/>
          <w:lang w:val="uk-UA"/>
        </w:rPr>
        <w:t xml:space="preserve"> Низький рівень медичного обслуговування, забуті хвороби і епідемії, соціальні проблеми, дитяча безпритульність, якість продуктів харчування сприяють подальшому вимиранню народу.</w:t>
      </w:r>
    </w:p>
    <w:p w:rsidR="00E64681" w:rsidRPr="003D0409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Світова к</w:t>
      </w:r>
      <w:r w:rsidRPr="003D0409">
        <w:rPr>
          <w:rFonts w:ascii="Times New Roman" w:hAnsi="Times New Roman"/>
          <w:sz w:val="26"/>
          <w:szCs w:val="26"/>
          <w:lang w:val="uk-UA"/>
        </w:rPr>
        <w:t xml:space="preserve">риза капіталізму останніх років </w:t>
      </w:r>
      <w:r>
        <w:rPr>
          <w:rFonts w:ascii="Times New Roman" w:hAnsi="Times New Roman"/>
          <w:sz w:val="26"/>
          <w:szCs w:val="26"/>
          <w:lang w:val="uk-UA"/>
        </w:rPr>
        <w:t>показала приреченість</w:t>
      </w:r>
      <w:r w:rsidRPr="003D0409">
        <w:rPr>
          <w:rFonts w:ascii="Times New Roman" w:hAnsi="Times New Roman"/>
          <w:sz w:val="26"/>
          <w:szCs w:val="26"/>
          <w:lang w:val="uk-UA"/>
        </w:rPr>
        <w:t xml:space="preserve"> цього суспільного устрою. Сьогодні найбільш розвинені країни світу планують перехід до посткапіталістичної моделі організації виробництва і суспільного життя. Іншої моделі, окрім соціалістичної, світу не відомо.</w:t>
      </w:r>
    </w:p>
    <w:p w:rsidR="00E64681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В такій ситуації продовження ліберальних реформ, що нав`язуються Україні Заходом, стане згубним для держави і народу.</w:t>
      </w:r>
    </w:p>
    <w:p w:rsidR="00E64681" w:rsidRPr="007B3186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Головним багатством народу – є земля. Вважаю головним завданням не допустити її розпродажу українським і закордонним товстосумам. Земля, водні ресурси, надра, як і записано в Конституції України мають належати народу України.</w:t>
      </w:r>
    </w:p>
    <w:p w:rsidR="00E64681" w:rsidRPr="007B3186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Серед головних завдань для вирішення в разі обрання народним депутатом: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припинення злочинної приватизації і нищення виробничих сил, повернення стратегічних об</w:t>
      </w:r>
      <w:r w:rsidRPr="007B3186">
        <w:rPr>
          <w:rFonts w:ascii="Times New Roman" w:hAnsi="Times New Roman"/>
          <w:sz w:val="26"/>
          <w:szCs w:val="26"/>
        </w:rPr>
        <w:t>`</w:t>
      </w:r>
      <w:r>
        <w:rPr>
          <w:rFonts w:ascii="Times New Roman" w:hAnsi="Times New Roman"/>
          <w:sz w:val="26"/>
          <w:szCs w:val="26"/>
          <w:lang w:val="uk-UA"/>
        </w:rPr>
        <w:t>є</w:t>
      </w:r>
      <w:r w:rsidRPr="007B3186">
        <w:rPr>
          <w:rFonts w:ascii="Times New Roman" w:hAnsi="Times New Roman"/>
          <w:sz w:val="26"/>
          <w:szCs w:val="26"/>
          <w:lang w:val="uk-UA"/>
        </w:rPr>
        <w:t xml:space="preserve">ктів у власність держави, посилення ролі </w:t>
      </w:r>
      <w:r>
        <w:rPr>
          <w:rFonts w:ascii="Times New Roman" w:hAnsi="Times New Roman"/>
          <w:sz w:val="26"/>
          <w:szCs w:val="26"/>
          <w:lang w:val="uk-UA"/>
        </w:rPr>
        <w:t>її</w:t>
      </w:r>
      <w:r w:rsidRPr="007B3186">
        <w:rPr>
          <w:rFonts w:ascii="Times New Roman" w:hAnsi="Times New Roman"/>
          <w:sz w:val="26"/>
          <w:szCs w:val="26"/>
          <w:lang w:val="uk-UA"/>
        </w:rPr>
        <w:t xml:space="preserve"> в управлінні економікою;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згортання співпраці з МВФ – головна ставка на власні сили і ресурси;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сприяння подальшій інтеграції суверенних держав братніх народів України, Росії, Білорусії, Казахстану і інших країн СНД в рамках ЄЕП, за рахунок чого забезпечити роботою підприємства, вирішити проблеми працевлаштування молоді і людей середнього віку;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зміна судової системи. Судді мають обиратися народом і на певний термін, а не на довічно;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внесення змін до виборчого законодавства з метою повернення громадянам і трудовим колективам права висувати своїх кандидатів у виборні органи, а не лише партіям;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забезпечення переорієнтації освітніх, професійно-технічних закладів на підготовку кадрів для виробничої сфери;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реалізації права громадян на безкоштовне медичне обсл</w:t>
      </w:r>
      <w:r>
        <w:rPr>
          <w:rFonts w:ascii="Times New Roman" w:hAnsi="Times New Roman"/>
          <w:sz w:val="26"/>
          <w:szCs w:val="26"/>
          <w:lang w:val="uk-UA"/>
        </w:rPr>
        <w:t>уговування, освіту</w:t>
      </w:r>
      <w:r w:rsidRPr="007B3186">
        <w:rPr>
          <w:rFonts w:ascii="Times New Roman" w:hAnsi="Times New Roman"/>
          <w:sz w:val="26"/>
          <w:szCs w:val="26"/>
          <w:lang w:val="uk-UA"/>
        </w:rPr>
        <w:t>, права на достойну заробітну плату, своєчасну її виплату, захист прав найманих робітників на нормований робочий день, оплачува</w:t>
      </w:r>
      <w:r>
        <w:rPr>
          <w:rFonts w:ascii="Times New Roman" w:hAnsi="Times New Roman"/>
          <w:sz w:val="26"/>
          <w:szCs w:val="26"/>
          <w:lang w:val="uk-UA"/>
        </w:rPr>
        <w:t>ну відпустку, соціальний захист, недопущення подальшого зростання пенсійного віку;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доступність тарифів на газ, електроенергію, комунальні послуги;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зміцнення обороноздатності, забезпечення державними замовленнями таких підприємств, як завод ім. Шевченка, ім.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3186">
        <w:rPr>
          <w:rFonts w:ascii="Times New Roman" w:hAnsi="Times New Roman"/>
          <w:sz w:val="26"/>
          <w:szCs w:val="26"/>
          <w:lang w:val="uk-UA"/>
        </w:rPr>
        <w:t>Малишева, інших харківських заводів.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відновлення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3186">
        <w:rPr>
          <w:rFonts w:ascii="Times New Roman" w:hAnsi="Times New Roman"/>
          <w:sz w:val="26"/>
          <w:szCs w:val="26"/>
          <w:lang w:val="uk-UA"/>
        </w:rPr>
        <w:t>колективних форм господарювання на селі,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3186">
        <w:rPr>
          <w:rFonts w:ascii="Times New Roman" w:hAnsi="Times New Roman"/>
          <w:sz w:val="26"/>
          <w:szCs w:val="26"/>
          <w:lang w:val="uk-UA"/>
        </w:rPr>
        <w:t>для чого внести відповідні зміни до Конституції України.</w:t>
      </w:r>
    </w:p>
    <w:p w:rsidR="00E64681" w:rsidRPr="007B3186" w:rsidRDefault="00E64681" w:rsidP="00715055">
      <w:pPr>
        <w:pStyle w:val="NoSpacing"/>
        <w:numPr>
          <w:ilvl w:val="0"/>
          <w:numId w:val="1"/>
        </w:numPr>
        <w:ind w:left="0"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>недопущення сповзання  України в багно націоналізму і фашизму, захист правди історії, великої Перемоги Радянського народу у Великій Вітчизняній війні.</w:t>
      </w:r>
    </w:p>
    <w:p w:rsidR="00E64681" w:rsidRDefault="00E64681" w:rsidP="00715055">
      <w:pPr>
        <w:pStyle w:val="NoSpacing"/>
        <w:ind w:right="-284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7B3186">
        <w:rPr>
          <w:rFonts w:ascii="Times New Roman" w:hAnsi="Times New Roman"/>
          <w:sz w:val="26"/>
          <w:szCs w:val="26"/>
          <w:lang w:val="uk-UA"/>
        </w:rPr>
        <w:t xml:space="preserve">Безпосередньо 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7B3186">
        <w:rPr>
          <w:rFonts w:ascii="Times New Roman" w:hAnsi="Times New Roman"/>
          <w:sz w:val="26"/>
          <w:szCs w:val="26"/>
          <w:lang w:val="uk-UA"/>
        </w:rPr>
        <w:t xml:space="preserve"> 174 виборчому окрузі чекають вирішення </w:t>
      </w:r>
      <w:r>
        <w:rPr>
          <w:rFonts w:ascii="Times New Roman" w:hAnsi="Times New Roman"/>
          <w:sz w:val="26"/>
          <w:szCs w:val="26"/>
          <w:lang w:val="uk-UA"/>
        </w:rPr>
        <w:t xml:space="preserve">такі </w:t>
      </w:r>
      <w:r w:rsidRPr="007B3186">
        <w:rPr>
          <w:rFonts w:ascii="Times New Roman" w:hAnsi="Times New Roman"/>
          <w:sz w:val="26"/>
          <w:szCs w:val="26"/>
          <w:lang w:val="uk-UA"/>
        </w:rPr>
        <w:t>питання</w:t>
      </w:r>
      <w:r>
        <w:rPr>
          <w:rFonts w:ascii="Times New Roman" w:hAnsi="Times New Roman"/>
          <w:sz w:val="26"/>
          <w:szCs w:val="26"/>
          <w:lang w:val="uk-UA"/>
        </w:rPr>
        <w:t>:</w:t>
      </w:r>
      <w:r w:rsidRPr="007B3186">
        <w:rPr>
          <w:rFonts w:ascii="Times New Roman" w:hAnsi="Times New Roman"/>
          <w:sz w:val="26"/>
          <w:szCs w:val="26"/>
          <w:lang w:val="uk-UA"/>
        </w:rPr>
        <w:t xml:space="preserve"> забезпечення роботою трудових колективів, виплата боргів по заробітній платі, екологічні питання пов`язані з діяльністю на окрузі шкідливих виробництв, недостатня кількість дитячих садків і інші питання відповідно до наказів виборців.</w:t>
      </w:r>
    </w:p>
    <w:p w:rsidR="00E64681" w:rsidRPr="00640CEC" w:rsidRDefault="00E64681" w:rsidP="00640CEC">
      <w:pPr>
        <w:pStyle w:val="NoSpacing"/>
        <w:ind w:right="-284" w:firstLine="5580"/>
        <w:jc w:val="both"/>
        <w:rPr>
          <w:rFonts w:ascii="Times New Roman" w:hAnsi="Times New Roman"/>
          <w:sz w:val="96"/>
          <w:szCs w:val="96"/>
          <w:lang w:val="uk-UA"/>
        </w:rPr>
      </w:pPr>
    </w:p>
    <w:p w:rsidR="00E64681" w:rsidRPr="007B3186" w:rsidRDefault="00E64681" w:rsidP="00640CEC">
      <w:pPr>
        <w:pStyle w:val="NoSpacing"/>
        <w:ind w:right="-284" w:firstLine="558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Тищенко П.В.</w:t>
      </w:r>
    </w:p>
    <w:sectPr w:rsidR="00E64681" w:rsidRPr="007B3186" w:rsidSect="00640C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B52"/>
    <w:multiLevelType w:val="hybridMultilevel"/>
    <w:tmpl w:val="37FACEFE"/>
    <w:lvl w:ilvl="0" w:tplc="76BEF73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0A8"/>
    <w:rsid w:val="00066AFC"/>
    <w:rsid w:val="000C0200"/>
    <w:rsid w:val="001129CD"/>
    <w:rsid w:val="001A3B98"/>
    <w:rsid w:val="00204807"/>
    <w:rsid w:val="00291BC2"/>
    <w:rsid w:val="0033138A"/>
    <w:rsid w:val="003802CD"/>
    <w:rsid w:val="003A5794"/>
    <w:rsid w:val="003D0409"/>
    <w:rsid w:val="004E2B1D"/>
    <w:rsid w:val="0058360A"/>
    <w:rsid w:val="00640CEC"/>
    <w:rsid w:val="006A084C"/>
    <w:rsid w:val="006C0332"/>
    <w:rsid w:val="006E00C3"/>
    <w:rsid w:val="00715055"/>
    <w:rsid w:val="00777E49"/>
    <w:rsid w:val="007B3186"/>
    <w:rsid w:val="007F50A8"/>
    <w:rsid w:val="009C6A35"/>
    <w:rsid w:val="00A50F6C"/>
    <w:rsid w:val="00A64879"/>
    <w:rsid w:val="00B63BC3"/>
    <w:rsid w:val="00BE28FB"/>
    <w:rsid w:val="00C0499E"/>
    <w:rsid w:val="00C41043"/>
    <w:rsid w:val="00C95A59"/>
    <w:rsid w:val="00D1685E"/>
    <w:rsid w:val="00D4342E"/>
    <w:rsid w:val="00D64FD5"/>
    <w:rsid w:val="00D67091"/>
    <w:rsid w:val="00E21725"/>
    <w:rsid w:val="00E64681"/>
    <w:rsid w:val="00F57B09"/>
    <w:rsid w:val="00FE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C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F50A8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A6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326</TotalTime>
  <Pages>2</Pages>
  <Words>582</Words>
  <Characters>3320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KovalenkoOO</cp:lastModifiedBy>
  <cp:revision>20</cp:revision>
  <cp:lastPrinted>2012-08-07T12:24:00Z</cp:lastPrinted>
  <dcterms:created xsi:type="dcterms:W3CDTF">2012-08-03T05:18:00Z</dcterms:created>
  <dcterms:modified xsi:type="dcterms:W3CDTF">2012-08-07T12:41:00Z</dcterms:modified>
</cp:coreProperties>
</file>